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B41" w:rsidRPr="00986B41" w:rsidRDefault="00986B41" w:rsidP="00986B41">
      <w:pPr>
        <w:jc w:val="center"/>
        <w:rPr>
          <w:sz w:val="28"/>
          <w:szCs w:val="28"/>
        </w:rPr>
      </w:pPr>
      <w:r w:rsidRPr="00986B41">
        <w:rPr>
          <w:sz w:val="28"/>
          <w:szCs w:val="28"/>
        </w:rPr>
        <w:t>APPENDIX C</w:t>
      </w:r>
    </w:p>
    <w:tbl>
      <w:tblPr>
        <w:tblStyle w:val="TableGrid"/>
        <w:tblW w:w="11160" w:type="dxa"/>
        <w:tblInd w:w="-90" w:type="dxa"/>
        <w:tblLook w:val="04A0" w:firstRow="1" w:lastRow="0" w:firstColumn="1" w:lastColumn="0" w:noHBand="0" w:noVBand="1"/>
      </w:tblPr>
      <w:tblGrid>
        <w:gridCol w:w="5940"/>
        <w:gridCol w:w="180"/>
        <w:gridCol w:w="56"/>
        <w:gridCol w:w="270"/>
        <w:gridCol w:w="4354"/>
        <w:gridCol w:w="360"/>
      </w:tblGrid>
      <w:tr w:rsidR="000A1C82" w:rsidRPr="00831C2B" w:rsidTr="00405A7D">
        <w:tc>
          <w:tcPr>
            <w:tcW w:w="11160" w:type="dxa"/>
            <w:gridSpan w:val="6"/>
            <w:tcBorders>
              <w:top w:val="nil"/>
              <w:left w:val="nil"/>
              <w:bottom w:val="nil"/>
              <w:right w:val="nil"/>
            </w:tcBorders>
          </w:tcPr>
          <w:p w:rsidR="000A1C82" w:rsidRPr="00831C2B" w:rsidRDefault="000A1C82" w:rsidP="000A1C82">
            <w:pPr>
              <w:jc w:val="center"/>
              <w:rPr>
                <w:rFonts w:eastAsia="Times New Roman" w:cs="Arial"/>
                <w:b/>
                <w:bCs/>
                <w:color w:val="000000"/>
                <w:spacing w:val="-15"/>
                <w:sz w:val="28"/>
                <w:szCs w:val="28"/>
              </w:rPr>
            </w:pPr>
            <w:r w:rsidRPr="00831C2B">
              <w:rPr>
                <w:rFonts w:eastAsia="Times New Roman" w:cs="Arial"/>
                <w:b/>
                <w:bCs/>
                <w:color w:val="000000"/>
                <w:spacing w:val="-15"/>
                <w:sz w:val="28"/>
                <w:szCs w:val="28"/>
              </w:rPr>
              <w:t>IRB Guidance for Stu</w:t>
            </w:r>
            <w:r w:rsidR="00986B41">
              <w:rPr>
                <w:rFonts w:eastAsia="Times New Roman" w:cs="Arial"/>
                <w:b/>
                <w:bCs/>
                <w:color w:val="000000"/>
                <w:spacing w:val="-15"/>
                <w:sz w:val="28"/>
                <w:szCs w:val="28"/>
              </w:rPr>
              <w:t>dent Research and Course Assignments</w:t>
            </w:r>
          </w:p>
          <w:p w:rsidR="000A1C82" w:rsidRPr="00831C2B" w:rsidRDefault="000A1C82" w:rsidP="000A1C82">
            <w:pPr>
              <w:jc w:val="center"/>
              <w:rPr>
                <w:sz w:val="10"/>
                <w:szCs w:val="10"/>
              </w:rPr>
            </w:pPr>
          </w:p>
        </w:tc>
      </w:tr>
      <w:tr w:rsidR="000A1C82" w:rsidRPr="00831C2B" w:rsidTr="00986B41">
        <w:trPr>
          <w:trHeight w:val="2520"/>
        </w:trPr>
        <w:tc>
          <w:tcPr>
            <w:tcW w:w="11160" w:type="dxa"/>
            <w:gridSpan w:val="6"/>
            <w:tcBorders>
              <w:top w:val="nil"/>
              <w:left w:val="nil"/>
              <w:bottom w:val="single" w:sz="4" w:space="0" w:color="auto"/>
              <w:right w:val="nil"/>
            </w:tcBorders>
          </w:tcPr>
          <w:p w:rsidR="000A1C82" w:rsidRPr="00986B41" w:rsidRDefault="00E30577" w:rsidP="00DA0D34">
            <w:pPr>
              <w:rPr>
                <w:rFonts w:eastAsia="Times New Roman" w:cs="Arial"/>
                <w:color w:val="000000"/>
                <w:sz w:val="8"/>
                <w:szCs w:val="8"/>
              </w:rPr>
            </w:pPr>
            <w:r>
              <w:rPr>
                <w:rFonts w:eastAsia="Times New Roman" w:cs="Arial"/>
                <w:color w:val="000000"/>
                <w:spacing w:val="-3"/>
              </w:rPr>
              <w:t xml:space="preserve">All research classes, undergraduate and graduate, must apply for IRB approval.  </w:t>
            </w:r>
            <w:r w:rsidR="000A1C82" w:rsidRPr="00831C2B">
              <w:rPr>
                <w:rFonts w:eastAsia="Times New Roman" w:cs="Arial"/>
                <w:color w:val="000000"/>
                <w:spacing w:val="-3"/>
              </w:rPr>
              <w:t xml:space="preserve">Federal regulations and university policies require Institutional Review Board (IRB) approval for research with </w:t>
            </w:r>
            <w:r w:rsidR="000A1C82" w:rsidRPr="00831C2B">
              <w:rPr>
                <w:rFonts w:eastAsia="Times New Roman" w:cs="Arial"/>
                <w:color w:val="000000"/>
                <w:spacing w:val="-2"/>
              </w:rPr>
              <w:t xml:space="preserve">human subjects. This applies whether the research is conducted by faculty or students, by individuals or a </w:t>
            </w:r>
            <w:r w:rsidR="000A1C82" w:rsidRPr="00831C2B">
              <w:rPr>
                <w:rFonts w:eastAsia="Times New Roman" w:cs="Arial"/>
                <w:color w:val="000000"/>
                <w:spacing w:val="-3"/>
              </w:rPr>
              <w:t xml:space="preserve">group. </w:t>
            </w:r>
            <w:r w:rsidR="000A1C82" w:rsidRPr="00831C2B">
              <w:rPr>
                <w:rFonts w:eastAsia="Times New Roman" w:cs="Arial"/>
                <w:i/>
                <w:iCs/>
                <w:color w:val="000000"/>
                <w:spacing w:val="-3"/>
              </w:rPr>
              <w:t xml:space="preserve">Failure to obtain proper approval in advance may jeopardize your data, prevent you from publishing the </w:t>
            </w:r>
            <w:r w:rsidR="000A1C82" w:rsidRPr="00831C2B">
              <w:rPr>
                <w:rFonts w:eastAsia="Times New Roman" w:cs="Arial"/>
                <w:i/>
                <w:iCs/>
                <w:color w:val="000000"/>
                <w:spacing w:val="-1"/>
              </w:rPr>
              <w:t xml:space="preserve">results, and place you and the university in violation of federal regulations. </w:t>
            </w:r>
            <w:r w:rsidR="00DA0D34">
              <w:rPr>
                <w:rFonts w:eastAsia="Times New Roman" w:cs="Arial"/>
                <w:color w:val="000000"/>
                <w:spacing w:val="-1"/>
              </w:rPr>
              <w:t xml:space="preserve">Many </w:t>
            </w:r>
            <w:r w:rsidR="000A1C82" w:rsidRPr="00831C2B">
              <w:rPr>
                <w:rFonts w:eastAsia="Times New Roman" w:cs="Arial"/>
                <w:color w:val="000000"/>
                <w:spacing w:val="-1"/>
              </w:rPr>
              <w:t xml:space="preserve">class </w:t>
            </w:r>
            <w:r w:rsidR="000A1C82" w:rsidRPr="00831C2B">
              <w:rPr>
                <w:rFonts w:eastAsia="Times New Roman" w:cs="Arial"/>
                <w:color w:val="000000"/>
                <w:spacing w:val="-2"/>
              </w:rPr>
              <w:t xml:space="preserve">projects are conducted for educational purposes and not as research, and will not require IRB approval. This guidance will help you determine whether you need to get approval from the IRB before conducting a given </w:t>
            </w:r>
            <w:r w:rsidR="000A1C82" w:rsidRPr="00831C2B">
              <w:rPr>
                <w:rFonts w:eastAsia="Times New Roman" w:cs="Arial"/>
                <w:color w:val="000000"/>
                <w:spacing w:val="-3"/>
              </w:rPr>
              <w:t>activity. Please note that IRBs do not have the option of granting "retroactive" approval after research is done; you should err on the side of submit</w:t>
            </w:r>
            <w:r w:rsidR="00DA0D34">
              <w:rPr>
                <w:rFonts w:eastAsia="Times New Roman" w:cs="Arial"/>
                <w:color w:val="000000"/>
                <w:spacing w:val="-3"/>
              </w:rPr>
              <w:t>ting or consulting with the IRB</w:t>
            </w:r>
            <w:r w:rsidR="000A1C82" w:rsidRPr="00831C2B">
              <w:rPr>
                <w:rFonts w:eastAsia="Times New Roman" w:cs="Arial"/>
                <w:color w:val="000000"/>
                <w:spacing w:val="-3"/>
              </w:rPr>
              <w:t xml:space="preserve"> if there is any doubt. All forms and </w:t>
            </w:r>
            <w:r w:rsidR="000A1C82" w:rsidRPr="00831C2B">
              <w:rPr>
                <w:rFonts w:eastAsia="Times New Roman" w:cs="Arial"/>
                <w:color w:val="000000"/>
              </w:rPr>
              <w:t>additional guidance</w:t>
            </w:r>
            <w:r w:rsidR="006F2EF9">
              <w:rPr>
                <w:rFonts w:eastAsia="Times New Roman" w:cs="Arial"/>
                <w:color w:val="000000"/>
              </w:rPr>
              <w:t xml:space="preserve"> </w:t>
            </w:r>
            <w:r w:rsidR="000A1C82" w:rsidRPr="00831C2B">
              <w:rPr>
                <w:rFonts w:eastAsia="Times New Roman" w:cs="Arial"/>
                <w:color w:val="000000"/>
              </w:rPr>
              <w:t xml:space="preserve">are available </w:t>
            </w:r>
            <w:r w:rsidR="006F2EF9">
              <w:rPr>
                <w:rFonts w:eastAsia="Times New Roman" w:cs="Arial"/>
                <w:color w:val="000000"/>
              </w:rPr>
              <w:t xml:space="preserve">by contacting </w:t>
            </w:r>
            <w:hyperlink r:id="rId4" w:history="1">
              <w:r w:rsidR="006F2EF9" w:rsidRPr="00053C45">
                <w:rPr>
                  <w:rStyle w:val="Hyperlink"/>
                  <w:rFonts w:eastAsia="Times New Roman" w:cs="Arial"/>
                </w:rPr>
                <w:t>irb@southern.edu</w:t>
              </w:r>
            </w:hyperlink>
            <w:r w:rsidR="006F2EF9">
              <w:rPr>
                <w:rFonts w:eastAsia="Times New Roman" w:cs="Arial"/>
                <w:color w:val="000000"/>
              </w:rPr>
              <w:t xml:space="preserve"> or </w:t>
            </w:r>
            <w:hyperlink r:id="rId5" w:history="1">
              <w:r w:rsidR="006F2EF9" w:rsidRPr="00053C45">
                <w:rPr>
                  <w:rStyle w:val="Hyperlink"/>
                  <w:rFonts w:eastAsia="Times New Roman" w:cs="Arial"/>
                </w:rPr>
                <w:t>www.southern.edu</w:t>
              </w:r>
            </w:hyperlink>
            <w:r w:rsidR="00693B44">
              <w:rPr>
                <w:rFonts w:eastAsia="Times New Roman" w:cs="Arial"/>
                <w:color w:val="000000"/>
              </w:rPr>
              <w:t xml:space="preserve"> </w:t>
            </w:r>
            <w:hyperlink r:id="rId6" w:history="1"/>
            <w:r w:rsidR="00693B44">
              <w:rPr>
                <w:rFonts w:eastAsia="Times New Roman" w:cs="Arial"/>
                <w:color w:val="000000"/>
              </w:rPr>
              <w:t>under Academic A</w:t>
            </w:r>
            <w:r w:rsidR="000A1C82" w:rsidRPr="00831C2B">
              <w:rPr>
                <w:rFonts w:eastAsia="Times New Roman" w:cs="Arial"/>
                <w:color w:val="000000"/>
              </w:rPr>
              <w:t>dministration</w:t>
            </w:r>
            <w:r w:rsidR="00693B44">
              <w:rPr>
                <w:rFonts w:eastAsia="Times New Roman" w:cs="Arial"/>
                <w:color w:val="000000"/>
              </w:rPr>
              <w:t xml:space="preserve">, Faculty </w:t>
            </w:r>
            <w:r w:rsidR="00DA0D34">
              <w:rPr>
                <w:rFonts w:eastAsia="Times New Roman" w:cs="Arial"/>
                <w:color w:val="000000"/>
              </w:rPr>
              <w:t xml:space="preserve">Information, </w:t>
            </w:r>
            <w:proofErr w:type="gramStart"/>
            <w:r w:rsidR="00693B44">
              <w:rPr>
                <w:rFonts w:eastAsia="Times New Roman" w:cs="Arial"/>
                <w:color w:val="000000"/>
              </w:rPr>
              <w:t>F</w:t>
            </w:r>
            <w:r w:rsidR="000A1C82" w:rsidRPr="00831C2B">
              <w:rPr>
                <w:rFonts w:eastAsia="Times New Roman" w:cs="Arial"/>
                <w:color w:val="000000"/>
              </w:rPr>
              <w:t>orms</w:t>
            </w:r>
            <w:proofErr w:type="gramEnd"/>
            <w:r w:rsidR="00DA0D34">
              <w:rPr>
                <w:rFonts w:eastAsia="Times New Roman" w:cs="Arial"/>
                <w:color w:val="000000"/>
              </w:rPr>
              <w:t xml:space="preserve"> for Faculty</w:t>
            </w:r>
            <w:r w:rsidR="000A1C82" w:rsidRPr="00831C2B">
              <w:rPr>
                <w:rFonts w:eastAsia="Times New Roman" w:cs="Arial"/>
                <w:color w:val="000000"/>
              </w:rPr>
              <w:t>.</w:t>
            </w:r>
          </w:p>
        </w:tc>
      </w:tr>
      <w:tr w:rsidR="000A1C82" w:rsidRPr="00831C2B" w:rsidTr="00405A7D">
        <w:tc>
          <w:tcPr>
            <w:tcW w:w="11160" w:type="dxa"/>
            <w:gridSpan w:val="6"/>
            <w:tcBorders>
              <w:top w:val="single" w:sz="4" w:space="0" w:color="auto"/>
              <w:bottom w:val="single" w:sz="4" w:space="0" w:color="auto"/>
            </w:tcBorders>
          </w:tcPr>
          <w:p w:rsidR="000A1C82" w:rsidRPr="00831C2B" w:rsidRDefault="00C91EA9" w:rsidP="000A1C82">
            <w:pPr>
              <w:shd w:val="clear" w:color="auto" w:fill="FFFFFF"/>
              <w:spacing w:before="230" w:after="223" w:line="223" w:lineRule="exact"/>
              <w:jc w:val="center"/>
              <w:rPr>
                <w:b/>
                <w:color w:val="000000"/>
              </w:rPr>
            </w:pPr>
            <w:r w:rsidRPr="00831C2B">
              <w:rPr>
                <w:b/>
                <w:color w:val="000000"/>
              </w:rPr>
              <w:t>STUDENT RE</w:t>
            </w:r>
            <w:r w:rsidR="000A1C82" w:rsidRPr="00831C2B">
              <w:rPr>
                <w:b/>
                <w:color w:val="000000"/>
              </w:rPr>
              <w:t>SEARCH</w:t>
            </w:r>
          </w:p>
          <w:p w:rsidR="000A1C82" w:rsidRPr="00831C2B" w:rsidRDefault="000A1C82" w:rsidP="006F2EF9">
            <w:pPr>
              <w:shd w:val="clear" w:color="auto" w:fill="FFFFFF"/>
              <w:spacing w:before="230" w:after="223" w:line="223" w:lineRule="exact"/>
              <w:rPr>
                <w:color w:val="000000"/>
              </w:rPr>
            </w:pPr>
            <w:r w:rsidRPr="00831C2B">
              <w:rPr>
                <w:color w:val="000000"/>
                <w:spacing w:val="-3"/>
              </w:rPr>
              <w:t>Student research activities include, but are not limited to, projects that result in under</w:t>
            </w:r>
            <w:r w:rsidR="00E30577">
              <w:rPr>
                <w:color w:val="000000"/>
                <w:spacing w:val="-3"/>
              </w:rPr>
              <w:t xml:space="preserve">graduate honors theses, </w:t>
            </w:r>
            <w:proofErr w:type="gramStart"/>
            <w:r w:rsidR="00E30577">
              <w:rPr>
                <w:color w:val="000000"/>
                <w:spacing w:val="-3"/>
              </w:rPr>
              <w:t>masters</w:t>
            </w:r>
            <w:proofErr w:type="gramEnd"/>
            <w:r w:rsidR="00E30577">
              <w:rPr>
                <w:color w:val="000000"/>
                <w:spacing w:val="-3"/>
              </w:rPr>
              <w:t xml:space="preserve"> level </w:t>
            </w:r>
            <w:r w:rsidRPr="00831C2B">
              <w:rPr>
                <w:color w:val="000000"/>
                <w:spacing w:val="-2"/>
              </w:rPr>
              <w:t xml:space="preserve">theses, or doctoral dissertations. </w:t>
            </w:r>
            <w:r w:rsidRPr="00831C2B">
              <w:rPr>
                <w:i/>
                <w:iCs/>
                <w:color w:val="000000"/>
                <w:spacing w:val="-2"/>
              </w:rPr>
              <w:t xml:space="preserve">IRB approval is generally required </w:t>
            </w:r>
            <w:r w:rsidRPr="006F2EF9">
              <w:rPr>
                <w:i/>
                <w:iCs/>
                <w:color w:val="000000"/>
                <w:spacing w:val="-2"/>
              </w:rPr>
              <w:t xml:space="preserve">if </w:t>
            </w:r>
            <w:r w:rsidRPr="006F2EF9">
              <w:rPr>
                <w:b/>
                <w:i/>
                <w:iCs/>
                <w:color w:val="000000"/>
                <w:spacing w:val="-2"/>
              </w:rPr>
              <w:t>human subjects are involved</w:t>
            </w:r>
            <w:r w:rsidRPr="00831C2B">
              <w:rPr>
                <w:i/>
                <w:iCs/>
                <w:color w:val="000000"/>
                <w:spacing w:val="-2"/>
              </w:rPr>
              <w:t xml:space="preserve">, either directly or </w:t>
            </w:r>
            <w:r w:rsidRPr="00831C2B">
              <w:rPr>
                <w:i/>
                <w:iCs/>
                <w:color w:val="000000"/>
                <w:spacing w:val="-1"/>
              </w:rPr>
              <w:t>through use of identifiable data about them... AND.</w:t>
            </w:r>
            <w:r w:rsidRPr="00831C2B">
              <w:rPr>
                <w:color w:val="000000"/>
                <w:spacing w:val="-1"/>
              </w:rPr>
              <w:t xml:space="preserve">.. </w:t>
            </w:r>
            <w:proofErr w:type="gramStart"/>
            <w:r w:rsidRPr="006F2EF9">
              <w:rPr>
                <w:b/>
                <w:i/>
                <w:iCs/>
                <w:color w:val="000000"/>
                <w:spacing w:val="-1"/>
              </w:rPr>
              <w:t>the</w:t>
            </w:r>
            <w:proofErr w:type="gramEnd"/>
            <w:r w:rsidRPr="006F2EF9">
              <w:rPr>
                <w:b/>
                <w:i/>
                <w:iCs/>
                <w:color w:val="000000"/>
                <w:spacing w:val="-1"/>
              </w:rPr>
              <w:t xml:space="preserve"> intent is to develop new or expanded knowledge</w:t>
            </w:r>
            <w:r w:rsidRPr="006F2EF9">
              <w:rPr>
                <w:i/>
                <w:iCs/>
                <w:color w:val="000000"/>
                <w:spacing w:val="-1"/>
              </w:rPr>
              <w:t>.</w:t>
            </w:r>
            <w:r w:rsidRPr="00831C2B">
              <w:rPr>
                <w:i/>
                <w:iCs/>
                <w:color w:val="000000"/>
                <w:spacing w:val="-1"/>
              </w:rPr>
              <w:t xml:space="preserve"> </w:t>
            </w:r>
            <w:r w:rsidRPr="00831C2B">
              <w:rPr>
                <w:color w:val="000000"/>
                <w:spacing w:val="-1"/>
              </w:rPr>
              <w:t xml:space="preserve">Student </w:t>
            </w:r>
            <w:r w:rsidRPr="00831C2B">
              <w:rPr>
                <w:color w:val="000000"/>
                <w:spacing w:val="-2"/>
              </w:rPr>
              <w:t xml:space="preserve">researchers have the same submission options as any investigator. They may submit as Principal Investigator (PI) </w:t>
            </w:r>
            <w:r w:rsidRPr="00831C2B">
              <w:rPr>
                <w:color w:val="000000"/>
                <w:spacing w:val="-3"/>
              </w:rPr>
              <w:t xml:space="preserve">with a faculty advisor </w:t>
            </w:r>
            <w:r w:rsidR="006F2EF9">
              <w:rPr>
                <w:color w:val="000000"/>
                <w:spacing w:val="-3"/>
              </w:rPr>
              <w:t>also listed</w:t>
            </w:r>
            <w:r w:rsidRPr="00831C2B">
              <w:rPr>
                <w:color w:val="000000"/>
                <w:spacing w:val="-3"/>
              </w:rPr>
              <w:t xml:space="preserve">, which may be appropriate for new projects where the student has a leading role. </w:t>
            </w:r>
            <w:r w:rsidRPr="00831C2B">
              <w:rPr>
                <w:color w:val="000000"/>
                <w:spacing w:val="-2"/>
              </w:rPr>
              <w:t xml:space="preserve">Alternatively, it may be appropriate for the student researcher to be included on an existing project that already has </w:t>
            </w:r>
            <w:r w:rsidRPr="00831C2B">
              <w:rPr>
                <w:color w:val="000000"/>
                <w:spacing w:val="-1"/>
              </w:rPr>
              <w:t xml:space="preserve">IRB approval, if the student activity is (or will be, after modification) subsumed under that existing study. This latter </w:t>
            </w:r>
            <w:r w:rsidRPr="00831C2B">
              <w:rPr>
                <w:color w:val="000000"/>
                <w:spacing w:val="-2"/>
              </w:rPr>
              <w:t>option precludes the need for a separate IRB application from the student. Each research scenario has its own set of circumstances that will dictate handling. Below are some common scenarios, with likely processing requirements:</w:t>
            </w:r>
          </w:p>
        </w:tc>
        <w:bookmarkStart w:id="0" w:name="_GoBack"/>
        <w:bookmarkEnd w:id="0"/>
      </w:tr>
      <w:tr w:rsidR="000A1C82" w:rsidRPr="00831C2B" w:rsidTr="00405A7D">
        <w:tc>
          <w:tcPr>
            <w:tcW w:w="6120" w:type="dxa"/>
            <w:gridSpan w:val="2"/>
            <w:tcBorders>
              <w:top w:val="single" w:sz="4" w:space="0" w:color="auto"/>
              <w:left w:val="nil"/>
              <w:bottom w:val="single" w:sz="4" w:space="0" w:color="auto"/>
              <w:right w:val="nil"/>
            </w:tcBorders>
          </w:tcPr>
          <w:p w:rsidR="00C91EA9" w:rsidRPr="00831C2B" w:rsidRDefault="00C91EA9" w:rsidP="000A1C82">
            <w:pPr>
              <w:shd w:val="clear" w:color="auto" w:fill="FFFFFF"/>
              <w:spacing w:line="223" w:lineRule="exact"/>
              <w:rPr>
                <w:color w:val="000000"/>
                <w:spacing w:val="-4"/>
              </w:rPr>
            </w:pPr>
          </w:p>
          <w:p w:rsidR="000A1C82" w:rsidRPr="00831C2B" w:rsidRDefault="000A1C82" w:rsidP="000A1C82">
            <w:pPr>
              <w:shd w:val="clear" w:color="auto" w:fill="FFFFFF"/>
              <w:spacing w:line="223" w:lineRule="exact"/>
            </w:pPr>
            <w:r w:rsidRPr="00831C2B">
              <w:rPr>
                <w:color w:val="000000"/>
                <w:spacing w:val="-4"/>
              </w:rPr>
              <w:t xml:space="preserve">RESEARCH that involves direct interaction with </w:t>
            </w:r>
            <w:r w:rsidRPr="00831C2B">
              <w:rPr>
                <w:color w:val="000000"/>
                <w:spacing w:val="-3"/>
              </w:rPr>
              <w:t xml:space="preserve">individuals (e.g., in person, or via mail, email, web survey, or telephone), or data from human </w:t>
            </w:r>
            <w:r w:rsidRPr="00831C2B">
              <w:rPr>
                <w:color w:val="000000"/>
                <w:spacing w:val="-2"/>
              </w:rPr>
              <w:t xml:space="preserve">subjects for which the researchers will have </w:t>
            </w:r>
            <w:r w:rsidRPr="00831C2B">
              <w:rPr>
                <w:color w:val="000000"/>
              </w:rPr>
              <w:t>access to identifiers.</w:t>
            </w:r>
          </w:p>
        </w:tc>
        <w:tc>
          <w:tcPr>
            <w:tcW w:w="326" w:type="dxa"/>
            <w:gridSpan w:val="2"/>
            <w:tcBorders>
              <w:top w:val="single" w:sz="4" w:space="0" w:color="auto"/>
              <w:left w:val="nil"/>
              <w:bottom w:val="single" w:sz="4" w:space="0" w:color="auto"/>
              <w:right w:val="nil"/>
            </w:tcBorders>
          </w:tcPr>
          <w:p w:rsidR="000A1C82" w:rsidRPr="00831C2B" w:rsidRDefault="000A1C82"/>
        </w:tc>
        <w:tc>
          <w:tcPr>
            <w:tcW w:w="4714" w:type="dxa"/>
            <w:gridSpan w:val="2"/>
            <w:tcBorders>
              <w:top w:val="single" w:sz="4" w:space="0" w:color="auto"/>
              <w:left w:val="nil"/>
              <w:bottom w:val="single" w:sz="4" w:space="0" w:color="auto"/>
              <w:right w:val="nil"/>
            </w:tcBorders>
          </w:tcPr>
          <w:p w:rsidR="00C91EA9" w:rsidRPr="00831C2B" w:rsidRDefault="00C91EA9" w:rsidP="000A1C82">
            <w:pPr>
              <w:shd w:val="clear" w:color="auto" w:fill="FFFFFF"/>
              <w:spacing w:before="11" w:line="220" w:lineRule="exact"/>
              <w:rPr>
                <w:color w:val="000000"/>
                <w:spacing w:val="-2"/>
              </w:rPr>
            </w:pPr>
          </w:p>
          <w:p w:rsidR="000A1C82" w:rsidRPr="00831C2B" w:rsidRDefault="000A1C82" w:rsidP="000A1C82">
            <w:pPr>
              <w:shd w:val="clear" w:color="auto" w:fill="FFFFFF"/>
              <w:spacing w:before="11" w:line="220" w:lineRule="exact"/>
            </w:pPr>
            <w:r w:rsidRPr="00831C2B">
              <w:rPr>
                <w:color w:val="000000"/>
                <w:spacing w:val="-2"/>
              </w:rPr>
              <w:t xml:space="preserve">→ IRB approval required → Submit IRB application form, either </w:t>
            </w:r>
            <w:r w:rsidRPr="00831C2B">
              <w:rPr>
                <w:color w:val="000000"/>
                <w:spacing w:val="-1"/>
              </w:rPr>
              <w:t xml:space="preserve">with student as PI or listed as study personnel on faculty </w:t>
            </w:r>
            <w:r w:rsidRPr="00831C2B">
              <w:rPr>
                <w:color w:val="000000"/>
                <w:spacing w:val="-2"/>
              </w:rPr>
              <w:t xml:space="preserve">application; or modify existing study if student project is directly </w:t>
            </w:r>
            <w:r w:rsidRPr="00831C2B">
              <w:rPr>
                <w:color w:val="000000"/>
              </w:rPr>
              <w:t>related.</w:t>
            </w:r>
          </w:p>
          <w:p w:rsidR="000A1C82" w:rsidRPr="00831C2B" w:rsidRDefault="000A1C82" w:rsidP="000A1C82">
            <w:pPr>
              <w:rPr>
                <w:color w:val="000000"/>
                <w:spacing w:val="-2"/>
                <w:sz w:val="16"/>
                <w:szCs w:val="16"/>
              </w:rPr>
            </w:pPr>
          </w:p>
          <w:p w:rsidR="000A1C82" w:rsidRPr="006F2EF9" w:rsidRDefault="000A1C82" w:rsidP="000A1C82">
            <w:pPr>
              <w:rPr>
                <w:color w:val="000000"/>
                <w:spacing w:val="-2"/>
              </w:rPr>
            </w:pPr>
            <w:r w:rsidRPr="00831C2B">
              <w:rPr>
                <w:color w:val="000000"/>
                <w:spacing w:val="-2"/>
              </w:rPr>
              <w:t>Student researcher, co-investigators (if a group) and faculty advisor are required to have current CITI research ethics certification</w:t>
            </w:r>
          </w:p>
        </w:tc>
      </w:tr>
      <w:tr w:rsidR="000A1C82" w:rsidRPr="00831C2B" w:rsidTr="00405A7D">
        <w:tc>
          <w:tcPr>
            <w:tcW w:w="6120" w:type="dxa"/>
            <w:gridSpan w:val="2"/>
            <w:tcBorders>
              <w:top w:val="single" w:sz="4" w:space="0" w:color="auto"/>
              <w:left w:val="nil"/>
              <w:bottom w:val="single" w:sz="4" w:space="0" w:color="auto"/>
              <w:right w:val="nil"/>
            </w:tcBorders>
          </w:tcPr>
          <w:p w:rsidR="00C91EA9" w:rsidRPr="00831C2B" w:rsidRDefault="00C91EA9" w:rsidP="000A1C82">
            <w:pPr>
              <w:shd w:val="clear" w:color="auto" w:fill="FFFFFF"/>
              <w:spacing w:before="4" w:line="220" w:lineRule="exact"/>
              <w:rPr>
                <w:color w:val="000000"/>
                <w:spacing w:val="-4"/>
              </w:rPr>
            </w:pPr>
          </w:p>
          <w:p w:rsidR="000A1C82" w:rsidRPr="00831C2B" w:rsidRDefault="000A1C82" w:rsidP="000A1C82">
            <w:pPr>
              <w:shd w:val="clear" w:color="auto" w:fill="FFFFFF"/>
              <w:spacing w:before="4" w:line="220" w:lineRule="exact"/>
            </w:pPr>
            <w:r w:rsidRPr="00831C2B">
              <w:rPr>
                <w:color w:val="000000"/>
                <w:spacing w:val="-4"/>
              </w:rPr>
              <w:t xml:space="preserve">RESEARCH that is limited to secondary analysis </w:t>
            </w:r>
            <w:r w:rsidRPr="00831C2B">
              <w:rPr>
                <w:color w:val="000000"/>
                <w:spacing w:val="-2"/>
              </w:rPr>
              <w:t xml:space="preserve">of data, records or specimens that are either publicly available, de-identified or otherwise </w:t>
            </w:r>
            <w:r w:rsidRPr="00831C2B">
              <w:rPr>
                <w:color w:val="000000"/>
                <w:spacing w:val="-3"/>
              </w:rPr>
              <w:t>impossible to be linked to personal identities.</w:t>
            </w:r>
          </w:p>
          <w:p w:rsidR="000A1C82" w:rsidRPr="00831C2B" w:rsidRDefault="000A1C82"/>
        </w:tc>
        <w:tc>
          <w:tcPr>
            <w:tcW w:w="326" w:type="dxa"/>
            <w:gridSpan w:val="2"/>
            <w:tcBorders>
              <w:top w:val="single" w:sz="4" w:space="0" w:color="auto"/>
              <w:left w:val="nil"/>
              <w:bottom w:val="single" w:sz="4" w:space="0" w:color="auto"/>
              <w:right w:val="nil"/>
            </w:tcBorders>
          </w:tcPr>
          <w:p w:rsidR="000A1C82" w:rsidRPr="00831C2B" w:rsidRDefault="000A1C82"/>
        </w:tc>
        <w:tc>
          <w:tcPr>
            <w:tcW w:w="4714" w:type="dxa"/>
            <w:gridSpan w:val="2"/>
            <w:tcBorders>
              <w:top w:val="single" w:sz="4" w:space="0" w:color="auto"/>
              <w:left w:val="nil"/>
              <w:bottom w:val="single" w:sz="4" w:space="0" w:color="auto"/>
              <w:right w:val="nil"/>
            </w:tcBorders>
          </w:tcPr>
          <w:p w:rsidR="00C91EA9" w:rsidRPr="00831C2B" w:rsidRDefault="00C91EA9" w:rsidP="000A1C82">
            <w:pPr>
              <w:shd w:val="clear" w:color="auto" w:fill="FFFFFF"/>
              <w:spacing w:line="220" w:lineRule="exact"/>
              <w:rPr>
                <w:color w:val="000000"/>
                <w:spacing w:val="-4"/>
              </w:rPr>
            </w:pPr>
          </w:p>
          <w:p w:rsidR="000A1C82" w:rsidRPr="00831C2B" w:rsidRDefault="00C91EA9" w:rsidP="000A1C82">
            <w:pPr>
              <w:shd w:val="clear" w:color="auto" w:fill="FFFFFF"/>
              <w:spacing w:line="220" w:lineRule="exact"/>
            </w:pPr>
            <w:r w:rsidRPr="00831C2B">
              <w:rPr>
                <w:color w:val="000000"/>
                <w:spacing w:val="-4"/>
              </w:rPr>
              <w:t>→</w:t>
            </w:r>
            <w:r w:rsidR="000A1C82" w:rsidRPr="00831C2B">
              <w:rPr>
                <w:color w:val="000000"/>
                <w:spacing w:val="-4"/>
              </w:rPr>
              <w:t xml:space="preserve">Submit form for "Determination Whether Research or Similar </w:t>
            </w:r>
            <w:r w:rsidR="000A1C82" w:rsidRPr="00831C2B">
              <w:rPr>
                <w:color w:val="000000"/>
              </w:rPr>
              <w:t>Activity Requires IRB Approval."</w:t>
            </w:r>
          </w:p>
          <w:p w:rsidR="000A1C82" w:rsidRPr="00831C2B" w:rsidRDefault="000A1C82" w:rsidP="000A1C82">
            <w:pPr>
              <w:shd w:val="clear" w:color="auto" w:fill="FFFFFF"/>
              <w:spacing w:before="212" w:line="223" w:lineRule="exact"/>
              <w:ind w:left="11"/>
            </w:pPr>
            <w:r w:rsidRPr="00831C2B">
              <w:rPr>
                <w:color w:val="000000"/>
                <w:spacing w:val="-2"/>
              </w:rPr>
              <w:t xml:space="preserve">A data use agreement between the researcher and the data custodian may still be required to verify that the researcher will not have access to identifying codes. It is this "de-linking" of data from </w:t>
            </w:r>
            <w:r w:rsidRPr="00831C2B">
              <w:rPr>
                <w:color w:val="000000"/>
                <w:spacing w:val="-3"/>
              </w:rPr>
              <w:t>personal identifiers that allows the IRB to make this determination.</w:t>
            </w:r>
          </w:p>
          <w:p w:rsidR="000A1C82" w:rsidRPr="00831C2B" w:rsidRDefault="000A1C82" w:rsidP="00E30577">
            <w:pPr>
              <w:shd w:val="clear" w:color="auto" w:fill="FFFFFF"/>
              <w:spacing w:before="205" w:line="223" w:lineRule="exact"/>
              <w:ind w:left="22" w:right="475"/>
            </w:pPr>
            <w:r w:rsidRPr="00831C2B">
              <w:rPr>
                <w:color w:val="000000"/>
                <w:spacing w:val="-3"/>
              </w:rPr>
              <w:t>If the IRB determines that this project is not human subject research, research ethics certification of the student(s) is not required by IRB, but may be required by the faculty advisor.</w:t>
            </w:r>
          </w:p>
        </w:tc>
      </w:tr>
      <w:tr w:rsidR="000A1C82" w:rsidRPr="00831C2B" w:rsidTr="00405A7D">
        <w:tc>
          <w:tcPr>
            <w:tcW w:w="6120" w:type="dxa"/>
            <w:gridSpan w:val="2"/>
            <w:tcBorders>
              <w:top w:val="single" w:sz="4" w:space="0" w:color="auto"/>
              <w:left w:val="nil"/>
              <w:bottom w:val="single" w:sz="4" w:space="0" w:color="auto"/>
              <w:right w:val="nil"/>
            </w:tcBorders>
          </w:tcPr>
          <w:p w:rsidR="00C91EA9" w:rsidRPr="00831C2B" w:rsidRDefault="00C91EA9">
            <w:pPr>
              <w:rPr>
                <w:color w:val="000000"/>
                <w:spacing w:val="-4"/>
              </w:rPr>
            </w:pPr>
          </w:p>
          <w:p w:rsidR="000A1C82" w:rsidRPr="00831C2B" w:rsidRDefault="00C91EA9">
            <w:r w:rsidRPr="00831C2B">
              <w:rPr>
                <w:color w:val="000000"/>
                <w:spacing w:val="-4"/>
              </w:rPr>
              <w:t>RESEARCH-</w:t>
            </w:r>
            <w:r w:rsidR="00E30577" w:rsidRPr="00831C2B">
              <w:rPr>
                <w:color w:val="000000"/>
                <w:spacing w:val="-4"/>
              </w:rPr>
              <w:t>like</w:t>
            </w:r>
            <w:r w:rsidRPr="00831C2B">
              <w:rPr>
                <w:color w:val="000000"/>
                <w:spacing w:val="-4"/>
              </w:rPr>
              <w:t xml:space="preserve"> activities using departmental </w:t>
            </w:r>
            <w:r w:rsidRPr="00831C2B">
              <w:rPr>
                <w:color w:val="000000"/>
                <w:spacing w:val="-3"/>
              </w:rPr>
              <w:t xml:space="preserve">subject pools (e.g., Psychology, Business, Political Science, Journalism and Mass Communication) even when the activity is </w:t>
            </w:r>
            <w:r w:rsidRPr="00831C2B">
              <w:rPr>
                <w:color w:val="000000"/>
                <w:spacing w:val="-4"/>
              </w:rPr>
              <w:t xml:space="preserve">conducted for educational purposes as a class </w:t>
            </w:r>
            <w:r w:rsidRPr="00831C2B">
              <w:rPr>
                <w:color w:val="000000"/>
              </w:rPr>
              <w:t>requirement.</w:t>
            </w:r>
          </w:p>
        </w:tc>
        <w:tc>
          <w:tcPr>
            <w:tcW w:w="326" w:type="dxa"/>
            <w:gridSpan w:val="2"/>
            <w:tcBorders>
              <w:top w:val="single" w:sz="4" w:space="0" w:color="auto"/>
              <w:left w:val="nil"/>
              <w:bottom w:val="single" w:sz="4" w:space="0" w:color="auto"/>
              <w:right w:val="nil"/>
            </w:tcBorders>
          </w:tcPr>
          <w:p w:rsidR="000A1C82" w:rsidRPr="00831C2B" w:rsidRDefault="000A1C82"/>
        </w:tc>
        <w:tc>
          <w:tcPr>
            <w:tcW w:w="4714" w:type="dxa"/>
            <w:gridSpan w:val="2"/>
            <w:tcBorders>
              <w:top w:val="single" w:sz="4" w:space="0" w:color="auto"/>
              <w:left w:val="nil"/>
              <w:bottom w:val="single" w:sz="4" w:space="0" w:color="auto"/>
              <w:right w:val="nil"/>
            </w:tcBorders>
          </w:tcPr>
          <w:p w:rsidR="00C91EA9" w:rsidRPr="00831C2B" w:rsidRDefault="00C91EA9" w:rsidP="00C91EA9">
            <w:pPr>
              <w:shd w:val="clear" w:color="auto" w:fill="FFFFFF"/>
              <w:spacing w:line="223" w:lineRule="exact"/>
              <w:rPr>
                <w:color w:val="000000"/>
                <w:spacing w:val="-4"/>
              </w:rPr>
            </w:pPr>
          </w:p>
          <w:p w:rsidR="00C91EA9" w:rsidRPr="00831C2B" w:rsidRDefault="00C91EA9" w:rsidP="00C91EA9">
            <w:pPr>
              <w:shd w:val="clear" w:color="auto" w:fill="FFFFFF"/>
              <w:spacing w:line="223" w:lineRule="exact"/>
              <w:rPr>
                <w:color w:val="000000"/>
              </w:rPr>
            </w:pPr>
            <w:r w:rsidRPr="00831C2B">
              <w:rPr>
                <w:color w:val="000000"/>
                <w:spacing w:val="-4"/>
              </w:rPr>
              <w:t xml:space="preserve">→ </w:t>
            </w:r>
            <w:r w:rsidRPr="00831C2B">
              <w:rPr>
                <w:color w:val="000000"/>
                <w:spacing w:val="-2"/>
              </w:rPr>
              <w:t xml:space="preserve">IRB approval required </w:t>
            </w:r>
            <w:r w:rsidRPr="00831C2B">
              <w:rPr>
                <w:color w:val="000000"/>
                <w:spacing w:val="-4"/>
              </w:rPr>
              <w:t xml:space="preserve">→ </w:t>
            </w:r>
            <w:r w:rsidRPr="00831C2B">
              <w:rPr>
                <w:color w:val="000000"/>
                <w:spacing w:val="-2"/>
              </w:rPr>
              <w:t xml:space="preserve">submit an IRB form for </w:t>
            </w:r>
            <w:r w:rsidRPr="00831C2B">
              <w:rPr>
                <w:color w:val="000000"/>
              </w:rPr>
              <w:t>each activity by individual or small group</w:t>
            </w:r>
          </w:p>
          <w:p w:rsidR="00C91EA9" w:rsidRPr="00831C2B" w:rsidRDefault="00C91EA9" w:rsidP="00C91EA9">
            <w:pPr>
              <w:shd w:val="clear" w:color="auto" w:fill="FFFFFF"/>
              <w:spacing w:line="223" w:lineRule="exact"/>
            </w:pPr>
          </w:p>
          <w:p w:rsidR="00C91EA9" w:rsidRPr="006F2EF9" w:rsidRDefault="00C91EA9" w:rsidP="00C91EA9">
            <w:pPr>
              <w:rPr>
                <w:color w:val="000000"/>
                <w:spacing w:val="-2"/>
              </w:rPr>
            </w:pPr>
            <w:r w:rsidRPr="00831C2B">
              <w:rPr>
                <w:color w:val="000000"/>
                <w:spacing w:val="-3"/>
              </w:rPr>
              <w:t xml:space="preserve">Student researcher, co-investigators (if a group) and faculty </w:t>
            </w:r>
            <w:r w:rsidRPr="00831C2B">
              <w:rPr>
                <w:color w:val="000000"/>
                <w:spacing w:val="-2"/>
              </w:rPr>
              <w:t>advisor should have current CITI research ethics certification.</w:t>
            </w:r>
          </w:p>
        </w:tc>
      </w:tr>
      <w:tr w:rsidR="000A1C82" w:rsidRPr="00831C2B" w:rsidTr="00405A7D">
        <w:tc>
          <w:tcPr>
            <w:tcW w:w="6120" w:type="dxa"/>
            <w:gridSpan w:val="2"/>
            <w:tcBorders>
              <w:top w:val="single" w:sz="4" w:space="0" w:color="auto"/>
              <w:left w:val="nil"/>
              <w:bottom w:val="nil"/>
              <w:right w:val="nil"/>
            </w:tcBorders>
          </w:tcPr>
          <w:p w:rsidR="000A1C82" w:rsidRDefault="00C91EA9">
            <w:pPr>
              <w:rPr>
                <w:i/>
                <w:iCs/>
                <w:color w:val="000000"/>
                <w:spacing w:val="-3"/>
              </w:rPr>
            </w:pPr>
            <w:r w:rsidRPr="00831C2B">
              <w:rPr>
                <w:i/>
                <w:iCs/>
                <w:color w:val="000000"/>
                <w:spacing w:val="-3"/>
              </w:rPr>
              <w:t>Class Project scenarios are discussed on the next page...</w:t>
            </w:r>
            <w:r w:rsidR="006F2EF9">
              <w:rPr>
                <w:i/>
                <w:iCs/>
                <w:color w:val="000000"/>
                <w:spacing w:val="-3"/>
              </w:rPr>
              <w:t xml:space="preserve"> </w:t>
            </w:r>
          </w:p>
          <w:p w:rsidR="006F2EF9" w:rsidRPr="00831C2B" w:rsidRDefault="006F2EF9"/>
        </w:tc>
        <w:tc>
          <w:tcPr>
            <w:tcW w:w="326" w:type="dxa"/>
            <w:gridSpan w:val="2"/>
            <w:tcBorders>
              <w:top w:val="single" w:sz="4" w:space="0" w:color="auto"/>
              <w:left w:val="nil"/>
              <w:bottom w:val="nil"/>
              <w:right w:val="nil"/>
            </w:tcBorders>
          </w:tcPr>
          <w:p w:rsidR="000A1C82" w:rsidRPr="00831C2B" w:rsidRDefault="000A1C82"/>
        </w:tc>
        <w:tc>
          <w:tcPr>
            <w:tcW w:w="4714" w:type="dxa"/>
            <w:gridSpan w:val="2"/>
            <w:tcBorders>
              <w:top w:val="single" w:sz="4" w:space="0" w:color="auto"/>
              <w:left w:val="nil"/>
              <w:bottom w:val="nil"/>
              <w:right w:val="nil"/>
            </w:tcBorders>
          </w:tcPr>
          <w:p w:rsidR="000A1C82" w:rsidRPr="00831C2B" w:rsidRDefault="000A1C82"/>
        </w:tc>
      </w:tr>
      <w:tr w:rsidR="00DD30AA" w:rsidRPr="00DD30AA" w:rsidTr="00405A7D">
        <w:trPr>
          <w:gridAfter w:val="1"/>
          <w:wAfter w:w="360" w:type="dxa"/>
        </w:trPr>
        <w:tc>
          <w:tcPr>
            <w:tcW w:w="10800" w:type="dxa"/>
            <w:gridSpan w:val="5"/>
            <w:tcBorders>
              <w:bottom w:val="single" w:sz="4" w:space="0" w:color="auto"/>
            </w:tcBorders>
          </w:tcPr>
          <w:p w:rsidR="00DD30AA" w:rsidRPr="00DD30AA" w:rsidRDefault="00DD30AA" w:rsidP="00162E2D">
            <w:pPr>
              <w:jc w:val="center"/>
            </w:pPr>
            <w:r w:rsidRPr="00DD30AA">
              <w:lastRenderedPageBreak/>
              <w:t>CLASS PROJECTS</w:t>
            </w:r>
          </w:p>
          <w:p w:rsidR="00DD30AA" w:rsidRPr="00DD30AA" w:rsidRDefault="00DD30AA" w:rsidP="00162E2D">
            <w:r w:rsidRPr="00DD30AA">
              <w:t xml:space="preserve">Class projects are generally conducted for educational purposes and not as research. While some require submission of an </w:t>
            </w:r>
            <w:r w:rsidRPr="00DD30AA">
              <w:rPr>
                <w:b/>
                <w:bCs/>
              </w:rPr>
              <w:t xml:space="preserve">IRB application </w:t>
            </w:r>
            <w:r w:rsidRPr="00DD30AA">
              <w:t xml:space="preserve">or a </w:t>
            </w:r>
            <w:r w:rsidRPr="00DD30AA">
              <w:rPr>
                <w:b/>
                <w:bCs/>
              </w:rPr>
              <w:t xml:space="preserve">determination that IRB approval is not required, </w:t>
            </w:r>
            <w:r w:rsidRPr="00DD30AA">
              <w:t>many class projects require neither. Instructors and departments are encouraged to contact the relevant IRB for guidance about ways to handle topics such as privacy, confidentiality, informed consent, and professional ethics when class projects are part of the course syllabus. IRB chairs and staff can share expertise related to managing risks of deductive disclosure, coercion-free recruiting, informed consent, and special considerations for projects that include potentially vulnerable individuals. These issues may still remain even when IRB approval is not required, in which case instructors, advisors, departments and schools play an even greater role in providing the appropriate guidance and oversight. Common scenarios:</w:t>
            </w:r>
          </w:p>
          <w:p w:rsidR="00DD30AA" w:rsidRPr="00DD30AA" w:rsidRDefault="00DD30AA" w:rsidP="00162E2D"/>
        </w:tc>
      </w:tr>
      <w:tr w:rsidR="00DD30AA" w:rsidRPr="00DD30AA" w:rsidTr="00405A7D">
        <w:trPr>
          <w:gridAfter w:val="1"/>
          <w:wAfter w:w="360" w:type="dxa"/>
        </w:trPr>
        <w:tc>
          <w:tcPr>
            <w:tcW w:w="5940" w:type="dxa"/>
            <w:tcBorders>
              <w:top w:val="single" w:sz="4" w:space="0" w:color="auto"/>
              <w:left w:val="nil"/>
              <w:bottom w:val="single" w:sz="4" w:space="0" w:color="auto"/>
              <w:right w:val="nil"/>
            </w:tcBorders>
          </w:tcPr>
          <w:p w:rsidR="00DD30AA" w:rsidRPr="00DD30AA" w:rsidRDefault="00DD30AA" w:rsidP="00162E2D">
            <w:r w:rsidRPr="00DD30AA">
              <w:rPr>
                <w:b/>
                <w:bCs/>
              </w:rPr>
              <w:t xml:space="preserve">CLASS PROJECTS </w:t>
            </w:r>
            <w:r w:rsidRPr="00DD30AA">
              <w:t xml:space="preserve">involving </w:t>
            </w:r>
            <w:r w:rsidRPr="00DD30AA">
              <w:rPr>
                <w:b/>
                <w:bCs/>
              </w:rPr>
              <w:t xml:space="preserve">secondary data analyses </w:t>
            </w:r>
            <w:r w:rsidRPr="00DD30AA">
              <w:t>that are assigned and conducted as educational exercises, using data that are either publicly available data, de-identified or otherwise impossible to be linked to personal identities.</w:t>
            </w:r>
          </w:p>
          <w:p w:rsidR="00DD30AA" w:rsidRPr="00DD30AA" w:rsidRDefault="00DD30AA" w:rsidP="00162E2D"/>
        </w:tc>
        <w:tc>
          <w:tcPr>
            <w:tcW w:w="236" w:type="dxa"/>
            <w:gridSpan w:val="2"/>
            <w:tcBorders>
              <w:top w:val="single" w:sz="4" w:space="0" w:color="auto"/>
              <w:left w:val="nil"/>
              <w:bottom w:val="single" w:sz="4" w:space="0" w:color="auto"/>
              <w:right w:val="nil"/>
            </w:tcBorders>
          </w:tcPr>
          <w:p w:rsidR="00DD30AA" w:rsidRPr="00DD30AA" w:rsidRDefault="00DD30AA" w:rsidP="00162E2D"/>
        </w:tc>
        <w:tc>
          <w:tcPr>
            <w:tcW w:w="4624" w:type="dxa"/>
            <w:gridSpan w:val="2"/>
            <w:tcBorders>
              <w:top w:val="single" w:sz="4" w:space="0" w:color="auto"/>
              <w:left w:val="nil"/>
              <w:bottom w:val="single" w:sz="4" w:space="0" w:color="auto"/>
              <w:right w:val="nil"/>
            </w:tcBorders>
          </w:tcPr>
          <w:p w:rsidR="00DD30AA" w:rsidRPr="00DD30AA" w:rsidRDefault="00DD30AA" w:rsidP="00162E2D">
            <w:r w:rsidRPr="00DD30AA">
              <w:rPr>
                <w:rFonts w:eastAsia="Times New Roman" w:cs="Arial"/>
                <w:color w:val="000000"/>
                <w:spacing w:val="-2"/>
              </w:rPr>
              <w:t xml:space="preserve">→ </w:t>
            </w:r>
            <w:r w:rsidRPr="00DD30AA">
              <w:rPr>
                <w:rFonts w:eastAsia="Times New Roman" w:cs="Arial"/>
                <w:b/>
                <w:bCs/>
                <w:color w:val="000000"/>
                <w:spacing w:val="-2"/>
              </w:rPr>
              <w:t>No IRB action required (neither approval nor determination of human research status)</w:t>
            </w:r>
          </w:p>
        </w:tc>
      </w:tr>
      <w:tr w:rsidR="00DD30AA" w:rsidRPr="00DD30AA" w:rsidTr="00405A7D">
        <w:trPr>
          <w:gridAfter w:val="1"/>
          <w:wAfter w:w="360" w:type="dxa"/>
        </w:trPr>
        <w:tc>
          <w:tcPr>
            <w:tcW w:w="5940" w:type="dxa"/>
            <w:tcBorders>
              <w:top w:val="single" w:sz="4" w:space="0" w:color="auto"/>
              <w:left w:val="nil"/>
              <w:bottom w:val="single" w:sz="4" w:space="0" w:color="auto"/>
              <w:right w:val="nil"/>
            </w:tcBorders>
          </w:tcPr>
          <w:p w:rsidR="00DD30AA" w:rsidRPr="00DD30AA" w:rsidRDefault="00DD30AA" w:rsidP="00162E2D">
            <w:pPr>
              <w:rPr>
                <w:color w:val="000000"/>
              </w:rPr>
            </w:pPr>
            <w:r w:rsidRPr="00DD30AA">
              <w:rPr>
                <w:b/>
                <w:bCs/>
                <w:color w:val="000000"/>
                <w:spacing w:val="-3"/>
              </w:rPr>
              <w:t xml:space="preserve">CLASS PROJECTS </w:t>
            </w:r>
            <w:r w:rsidRPr="00DD30AA">
              <w:rPr>
                <w:color w:val="000000"/>
                <w:spacing w:val="-3"/>
              </w:rPr>
              <w:t xml:space="preserve">involving </w:t>
            </w:r>
            <w:r w:rsidRPr="00DD30AA">
              <w:rPr>
                <w:b/>
                <w:bCs/>
                <w:color w:val="000000"/>
                <w:spacing w:val="-3"/>
              </w:rPr>
              <w:t xml:space="preserve">secondary data analyses </w:t>
            </w:r>
            <w:r w:rsidRPr="00DD30AA">
              <w:rPr>
                <w:color w:val="000000"/>
                <w:spacing w:val="-3"/>
              </w:rPr>
              <w:t xml:space="preserve">that are assigned and conducted as educational exercises, and that use datasets that include private information and codes that link </w:t>
            </w:r>
            <w:r w:rsidRPr="00DD30AA">
              <w:rPr>
                <w:color w:val="000000"/>
                <w:spacing w:val="-2"/>
              </w:rPr>
              <w:t xml:space="preserve">to identifiers, but the students do not have access to the </w:t>
            </w:r>
            <w:r w:rsidRPr="00DD30AA">
              <w:rPr>
                <w:color w:val="000000"/>
              </w:rPr>
              <w:t>identifiers.</w:t>
            </w:r>
          </w:p>
          <w:p w:rsidR="00DD30AA" w:rsidRPr="00DD30AA" w:rsidRDefault="00DD30AA" w:rsidP="00162E2D"/>
        </w:tc>
        <w:tc>
          <w:tcPr>
            <w:tcW w:w="236" w:type="dxa"/>
            <w:gridSpan w:val="2"/>
            <w:tcBorders>
              <w:top w:val="single" w:sz="4" w:space="0" w:color="auto"/>
              <w:left w:val="nil"/>
              <w:bottom w:val="single" w:sz="4" w:space="0" w:color="auto"/>
              <w:right w:val="nil"/>
            </w:tcBorders>
          </w:tcPr>
          <w:p w:rsidR="00DD30AA" w:rsidRPr="00DD30AA" w:rsidRDefault="00DD30AA" w:rsidP="00162E2D"/>
        </w:tc>
        <w:tc>
          <w:tcPr>
            <w:tcW w:w="4624" w:type="dxa"/>
            <w:gridSpan w:val="2"/>
            <w:tcBorders>
              <w:top w:val="single" w:sz="4" w:space="0" w:color="auto"/>
              <w:left w:val="nil"/>
              <w:bottom w:val="single" w:sz="4" w:space="0" w:color="auto"/>
              <w:right w:val="nil"/>
            </w:tcBorders>
          </w:tcPr>
          <w:p w:rsidR="00DD30AA" w:rsidRPr="00DD30AA" w:rsidRDefault="00DD30AA" w:rsidP="00162E2D">
            <w:r w:rsidRPr="00DD30AA">
              <w:t xml:space="preserve">→ </w:t>
            </w:r>
            <w:r w:rsidRPr="00DD30AA">
              <w:rPr>
                <w:b/>
                <w:bCs/>
              </w:rPr>
              <w:t>No IRB action required (neither approval nor determination of human research status)</w:t>
            </w:r>
          </w:p>
          <w:p w:rsidR="00DD30AA" w:rsidRPr="00DD30AA" w:rsidRDefault="00DD30AA" w:rsidP="00162E2D"/>
        </w:tc>
      </w:tr>
      <w:tr w:rsidR="00DD30AA" w:rsidRPr="00DD30AA" w:rsidTr="00405A7D">
        <w:trPr>
          <w:gridAfter w:val="1"/>
          <w:wAfter w:w="360" w:type="dxa"/>
        </w:trPr>
        <w:tc>
          <w:tcPr>
            <w:tcW w:w="5940" w:type="dxa"/>
            <w:tcBorders>
              <w:top w:val="single" w:sz="4" w:space="0" w:color="auto"/>
              <w:left w:val="nil"/>
              <w:bottom w:val="single" w:sz="4" w:space="0" w:color="auto"/>
              <w:right w:val="nil"/>
            </w:tcBorders>
          </w:tcPr>
          <w:p w:rsidR="00DD30AA" w:rsidRPr="00DD30AA" w:rsidRDefault="00DD30AA" w:rsidP="00162E2D">
            <w:r w:rsidRPr="00DD30AA">
              <w:rPr>
                <w:b/>
                <w:bCs/>
              </w:rPr>
              <w:t xml:space="preserve">CLASS PROJECTS that involve direct interaction </w:t>
            </w:r>
            <w:r w:rsidRPr="00DD30AA">
              <w:t xml:space="preserve">(e.g., in person, via mail, email, web surveys, or telephone), but where the purpose is training, an educational exercise or professional development, and </w:t>
            </w:r>
            <w:r w:rsidRPr="00DD30AA">
              <w:rPr>
                <w:b/>
                <w:bCs/>
              </w:rPr>
              <w:t xml:space="preserve">not </w:t>
            </w:r>
            <w:r w:rsidRPr="00DD30AA">
              <w:t>research. The project or practicum is not "research" even if students ask people questions as part of learning how to conduct interviews or surveys, take histories, administer assessments, or perform "in-house" evaluations as requested by the practicum site.</w:t>
            </w:r>
          </w:p>
          <w:p w:rsidR="00DD30AA" w:rsidRPr="00DD30AA" w:rsidRDefault="00DD30AA" w:rsidP="00162E2D"/>
          <w:p w:rsidR="00DD30AA" w:rsidRPr="00600A4F" w:rsidRDefault="00DD30AA" w:rsidP="00162E2D">
            <w:pPr>
              <w:rPr>
                <w:b/>
              </w:rPr>
            </w:pPr>
            <w:r w:rsidRPr="00600A4F">
              <w:rPr>
                <w:b/>
              </w:rPr>
              <w:t>Exception:</w:t>
            </w:r>
          </w:p>
          <w:p w:rsidR="00DD30AA" w:rsidRPr="00600A4F" w:rsidRDefault="00DD30AA" w:rsidP="00162E2D">
            <w:r w:rsidRPr="00600A4F">
              <w:rPr>
                <w:bCs/>
                <w:color w:val="000000"/>
                <w:spacing w:val="-3"/>
              </w:rPr>
              <w:t xml:space="preserve">If a student decides </w:t>
            </w:r>
            <w:r w:rsidRPr="00600A4F">
              <w:rPr>
                <w:bCs/>
                <w:i/>
                <w:iCs/>
                <w:color w:val="000000"/>
                <w:spacing w:val="-3"/>
              </w:rPr>
              <w:t xml:space="preserve">after </w:t>
            </w:r>
            <w:r w:rsidRPr="00600A4F">
              <w:rPr>
                <w:bCs/>
                <w:color w:val="000000"/>
                <w:spacing w:val="-3"/>
              </w:rPr>
              <w:t>the completion of a practicum activity to pursue additional activities with the same information for a master's project or paper, then an IRB application describing research use of secondary data should be submitted for approval.</w:t>
            </w:r>
          </w:p>
          <w:p w:rsidR="00DD30AA" w:rsidRPr="00DD30AA" w:rsidRDefault="00DD30AA" w:rsidP="00162E2D"/>
        </w:tc>
        <w:tc>
          <w:tcPr>
            <w:tcW w:w="236" w:type="dxa"/>
            <w:gridSpan w:val="2"/>
            <w:tcBorders>
              <w:top w:val="single" w:sz="4" w:space="0" w:color="auto"/>
              <w:left w:val="nil"/>
              <w:bottom w:val="single" w:sz="4" w:space="0" w:color="auto"/>
              <w:right w:val="nil"/>
            </w:tcBorders>
          </w:tcPr>
          <w:p w:rsidR="00DD30AA" w:rsidRPr="00DD30AA" w:rsidRDefault="00DD30AA" w:rsidP="00162E2D"/>
        </w:tc>
        <w:tc>
          <w:tcPr>
            <w:tcW w:w="4624" w:type="dxa"/>
            <w:gridSpan w:val="2"/>
            <w:tcBorders>
              <w:top w:val="single" w:sz="4" w:space="0" w:color="auto"/>
              <w:left w:val="nil"/>
              <w:bottom w:val="single" w:sz="4" w:space="0" w:color="auto"/>
              <w:right w:val="nil"/>
            </w:tcBorders>
          </w:tcPr>
          <w:p w:rsidR="00DD30AA" w:rsidRPr="00DD30AA" w:rsidRDefault="00DD30AA" w:rsidP="00162E2D">
            <w:pPr>
              <w:rPr>
                <w:color w:val="000000"/>
              </w:rPr>
            </w:pPr>
            <w:r w:rsidRPr="00DD30AA">
              <w:t xml:space="preserve">→ </w:t>
            </w:r>
            <w:r w:rsidRPr="00DD30AA">
              <w:rPr>
                <w:b/>
                <w:bCs/>
              </w:rPr>
              <w:t xml:space="preserve">No IRB action required (neither approval nor determination of human research status) </w:t>
            </w:r>
            <w:r w:rsidRPr="00DD30AA">
              <w:t xml:space="preserve">→ but </w:t>
            </w:r>
            <w:r w:rsidRPr="00DD30AA">
              <w:rPr>
                <w:color w:val="000000"/>
                <w:spacing w:val="-2"/>
              </w:rPr>
              <w:t xml:space="preserve">may be requested if instructor or students are </w:t>
            </w:r>
            <w:r w:rsidRPr="00DD30AA">
              <w:rPr>
                <w:color w:val="000000"/>
                <w:spacing w:val="-1"/>
              </w:rPr>
              <w:t xml:space="preserve">unsure, or if documentation is required by </w:t>
            </w:r>
            <w:r w:rsidRPr="00DD30AA">
              <w:rPr>
                <w:color w:val="000000"/>
                <w:spacing w:val="-2"/>
              </w:rPr>
              <w:t xml:space="preserve">gatekeepers (e.g., schools, businesses) for access </w:t>
            </w:r>
            <w:r w:rsidRPr="00DD30AA">
              <w:rPr>
                <w:color w:val="000000"/>
              </w:rPr>
              <w:t>to participants.</w:t>
            </w:r>
          </w:p>
          <w:p w:rsidR="00DD30AA" w:rsidRPr="00DD30AA" w:rsidRDefault="00DD30AA" w:rsidP="00162E2D">
            <w:pPr>
              <w:rPr>
                <w:color w:val="000000"/>
              </w:rPr>
            </w:pPr>
          </w:p>
          <w:p w:rsidR="00DD30AA" w:rsidRPr="00DD30AA" w:rsidRDefault="00DD30AA" w:rsidP="00162E2D">
            <w:r w:rsidRPr="00DD30AA">
              <w:t>Class instructor and department are responsible for providing the necessary training in respecting the confidentiality of the data.</w:t>
            </w:r>
          </w:p>
          <w:p w:rsidR="00DD30AA" w:rsidRPr="00DD30AA" w:rsidRDefault="00DD30AA" w:rsidP="00162E2D"/>
          <w:p w:rsidR="00DD30AA" w:rsidRPr="00DD30AA" w:rsidRDefault="00DD30AA" w:rsidP="00162E2D">
            <w:r w:rsidRPr="00DD30AA">
              <w:rPr>
                <w:color w:val="000000"/>
                <w:spacing w:val="-1"/>
              </w:rPr>
              <w:t xml:space="preserve">Instructor provides information about the </w:t>
            </w:r>
            <w:r w:rsidRPr="00DD30AA">
              <w:rPr>
                <w:color w:val="000000"/>
                <w:spacing w:val="-2"/>
              </w:rPr>
              <w:t xml:space="preserve">assignment for the students to distribute to people </w:t>
            </w:r>
            <w:r w:rsidRPr="00DD30AA">
              <w:rPr>
                <w:color w:val="000000"/>
                <w:spacing w:val="-1"/>
              </w:rPr>
              <w:t>who participate</w:t>
            </w:r>
          </w:p>
        </w:tc>
      </w:tr>
      <w:tr w:rsidR="00DD30AA" w:rsidRPr="00DD30AA" w:rsidTr="00405A7D">
        <w:trPr>
          <w:gridAfter w:val="1"/>
          <w:wAfter w:w="360" w:type="dxa"/>
        </w:trPr>
        <w:tc>
          <w:tcPr>
            <w:tcW w:w="5940" w:type="dxa"/>
            <w:tcBorders>
              <w:top w:val="single" w:sz="4" w:space="0" w:color="auto"/>
              <w:left w:val="nil"/>
              <w:bottom w:val="nil"/>
              <w:right w:val="nil"/>
            </w:tcBorders>
          </w:tcPr>
          <w:p w:rsidR="00DD30AA" w:rsidRPr="00DD30AA" w:rsidRDefault="00DD30AA" w:rsidP="00162E2D">
            <w:r w:rsidRPr="00DD30AA">
              <w:rPr>
                <w:b/>
                <w:bCs/>
              </w:rPr>
              <w:t xml:space="preserve">CLASS PROJECTS </w:t>
            </w:r>
            <w:r w:rsidRPr="00DD30AA">
              <w:t xml:space="preserve">that </w:t>
            </w:r>
            <w:r w:rsidRPr="00DD30AA">
              <w:rPr>
                <w:b/>
                <w:bCs/>
              </w:rPr>
              <w:t xml:space="preserve">involve direct interaction </w:t>
            </w:r>
            <w:r w:rsidRPr="00DD30AA">
              <w:t xml:space="preserve">or </w:t>
            </w:r>
            <w:r w:rsidRPr="00DD30AA">
              <w:rPr>
                <w:b/>
                <w:bCs/>
              </w:rPr>
              <w:t xml:space="preserve">secondary analyses of private identifiable data </w:t>
            </w:r>
            <w:r w:rsidRPr="00DD30AA">
              <w:t xml:space="preserve">and are undertaken as </w:t>
            </w:r>
            <w:r w:rsidRPr="00DD30AA">
              <w:rPr>
                <w:b/>
                <w:bCs/>
              </w:rPr>
              <w:t xml:space="preserve">both an educational experience and as research </w:t>
            </w:r>
            <w:r w:rsidRPr="00DD30AA">
              <w:t>(e.g., results of these activities will be presented publicly or otherwise disseminated, or the data will be stored and used by the students or others as research data).</w:t>
            </w:r>
          </w:p>
          <w:p w:rsidR="00DD30AA" w:rsidRPr="00DD30AA" w:rsidRDefault="00DD30AA" w:rsidP="00162E2D"/>
          <w:p w:rsidR="00DD30AA" w:rsidRPr="00600A4F" w:rsidRDefault="00DD30AA" w:rsidP="00162E2D">
            <w:pPr>
              <w:rPr>
                <w:b/>
              </w:rPr>
            </w:pPr>
            <w:r w:rsidRPr="00600A4F">
              <w:rPr>
                <w:b/>
              </w:rPr>
              <w:t>Submission Tip:</w:t>
            </w:r>
          </w:p>
          <w:p w:rsidR="00DD30AA" w:rsidRPr="00DD30AA" w:rsidRDefault="00DD30AA" w:rsidP="00162E2D">
            <w:r w:rsidRPr="00DD30AA">
              <w:rPr>
                <w:color w:val="000000"/>
                <w:spacing w:val="-1"/>
              </w:rPr>
              <w:t>Such projects may be very similar to one another. For</w:t>
            </w:r>
            <w:r w:rsidRPr="00DD30AA">
              <w:rPr>
                <w:color w:val="000000"/>
                <w:spacing w:val="-1"/>
              </w:rPr>
              <w:br/>
            </w:r>
            <w:r w:rsidRPr="00DD30AA">
              <w:rPr>
                <w:color w:val="000000"/>
                <w:spacing w:val="-3"/>
              </w:rPr>
              <w:t xml:space="preserve">example, each student may interview one or more persons for a </w:t>
            </w:r>
            <w:r w:rsidRPr="00DD30AA">
              <w:rPr>
                <w:color w:val="000000"/>
                <w:spacing w:val="-2"/>
              </w:rPr>
              <w:t xml:space="preserve">group of oral histories, or conduct telephone surveys as part of a yearly poll, but all in the class follow the same general script or guidelines. If class projects follow different protocols, a table </w:t>
            </w:r>
            <w:r w:rsidRPr="00DD30AA">
              <w:rPr>
                <w:color w:val="000000"/>
                <w:spacing w:val="-3"/>
              </w:rPr>
              <w:t>or chart can describe these more individualized activities, under the umbrella of a single IRB application.</w:t>
            </w:r>
          </w:p>
        </w:tc>
        <w:tc>
          <w:tcPr>
            <w:tcW w:w="236" w:type="dxa"/>
            <w:gridSpan w:val="2"/>
            <w:tcBorders>
              <w:top w:val="single" w:sz="4" w:space="0" w:color="auto"/>
              <w:left w:val="nil"/>
              <w:bottom w:val="nil"/>
              <w:right w:val="nil"/>
            </w:tcBorders>
          </w:tcPr>
          <w:p w:rsidR="00DD30AA" w:rsidRPr="00DD30AA" w:rsidRDefault="00DD30AA" w:rsidP="00162E2D"/>
        </w:tc>
        <w:tc>
          <w:tcPr>
            <w:tcW w:w="4624" w:type="dxa"/>
            <w:gridSpan w:val="2"/>
            <w:tcBorders>
              <w:top w:val="single" w:sz="4" w:space="0" w:color="auto"/>
              <w:left w:val="nil"/>
              <w:bottom w:val="nil"/>
              <w:right w:val="nil"/>
            </w:tcBorders>
          </w:tcPr>
          <w:p w:rsidR="00DD30AA" w:rsidRPr="00DD30AA" w:rsidRDefault="00DD30AA" w:rsidP="00162E2D">
            <w:r w:rsidRPr="00DD30AA">
              <w:t xml:space="preserve">→ </w:t>
            </w:r>
            <w:r w:rsidRPr="00DD30AA">
              <w:rPr>
                <w:b/>
                <w:bCs/>
              </w:rPr>
              <w:t xml:space="preserve">IRB approval required </w:t>
            </w:r>
            <w:r w:rsidRPr="00DD30AA">
              <w:t xml:space="preserve">→ When there are several students in a class doing similar projects, a </w:t>
            </w:r>
            <w:r w:rsidRPr="00DD30AA">
              <w:rPr>
                <w:b/>
                <w:bCs/>
              </w:rPr>
              <w:t>single IRB application</w:t>
            </w:r>
            <w:r w:rsidR="006F2EF9">
              <w:rPr>
                <w:b/>
                <w:bCs/>
              </w:rPr>
              <w:t xml:space="preserve"> FORM A</w:t>
            </w:r>
            <w:r w:rsidRPr="00DD30AA">
              <w:rPr>
                <w:b/>
                <w:bCs/>
              </w:rPr>
              <w:t xml:space="preserve"> may be submitted by the course instructor as PI, </w:t>
            </w:r>
            <w:r w:rsidRPr="00DD30AA">
              <w:t>listing all students who will be involved.</w:t>
            </w:r>
            <w:r w:rsidR="006F2EF9">
              <w:t xml:space="preserve"> If projects vary greatly, </w:t>
            </w:r>
            <w:r w:rsidRPr="00DD30AA">
              <w:t xml:space="preserve">it </w:t>
            </w:r>
            <w:r w:rsidR="006F2EF9">
              <w:t xml:space="preserve">is </w:t>
            </w:r>
            <w:r w:rsidRPr="00DD30AA">
              <w:t>preferable to submit individual IRB applications with the student(s) as PI.</w:t>
            </w:r>
          </w:p>
          <w:p w:rsidR="00DD30AA" w:rsidRPr="00DD30AA" w:rsidRDefault="00DD30AA" w:rsidP="00162E2D"/>
          <w:p w:rsidR="00DD30AA" w:rsidRPr="00DD30AA" w:rsidRDefault="00DD30AA" w:rsidP="00162E2D">
            <w:r w:rsidRPr="00DD30AA">
              <w:rPr>
                <w:color w:val="000000"/>
                <w:spacing w:val="-1"/>
              </w:rPr>
              <w:t xml:space="preserve">The PI must have current CITI research ethics certification. </w:t>
            </w:r>
            <w:r w:rsidRPr="00DD30AA">
              <w:rPr>
                <w:color w:val="000000"/>
                <w:spacing w:val="-2"/>
              </w:rPr>
              <w:t xml:space="preserve">Taking into account the sensitivity of the information </w:t>
            </w:r>
            <w:r w:rsidRPr="00DD30AA">
              <w:rPr>
                <w:color w:val="000000"/>
                <w:spacing w:val="-1"/>
              </w:rPr>
              <w:t>to be collected, the instructor can require that students complete the CITI online course.</w:t>
            </w:r>
          </w:p>
          <w:p w:rsidR="00DD30AA" w:rsidRPr="00DD30AA" w:rsidRDefault="00DD30AA" w:rsidP="00162E2D"/>
        </w:tc>
      </w:tr>
    </w:tbl>
    <w:p w:rsidR="00831C2B" w:rsidRPr="00831C2B" w:rsidRDefault="00831C2B">
      <w:pPr>
        <w:rPr>
          <w:rFonts w:cs="Arial"/>
        </w:rPr>
      </w:pPr>
    </w:p>
    <w:sectPr w:rsidR="00831C2B" w:rsidRPr="00831C2B" w:rsidSect="000A1C8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C82"/>
    <w:rsid w:val="000A1C82"/>
    <w:rsid w:val="000E303C"/>
    <w:rsid w:val="001C7AE8"/>
    <w:rsid w:val="00405A7D"/>
    <w:rsid w:val="00600A4F"/>
    <w:rsid w:val="00605878"/>
    <w:rsid w:val="00693B44"/>
    <w:rsid w:val="006D112F"/>
    <w:rsid w:val="006F2EF9"/>
    <w:rsid w:val="0082551A"/>
    <w:rsid w:val="00831C2B"/>
    <w:rsid w:val="00986B41"/>
    <w:rsid w:val="00C91EA9"/>
    <w:rsid w:val="00DA0D34"/>
    <w:rsid w:val="00DD30AA"/>
    <w:rsid w:val="00E30577"/>
    <w:rsid w:val="00E3236C"/>
    <w:rsid w:val="00E9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61C95-5811-4027-A514-1088C8E2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1C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0A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A4F"/>
    <w:rPr>
      <w:rFonts w:ascii="Segoe UI" w:hAnsi="Segoe UI" w:cs="Segoe UI"/>
      <w:sz w:val="18"/>
      <w:szCs w:val="18"/>
    </w:rPr>
  </w:style>
  <w:style w:type="character" w:styleId="Hyperlink">
    <w:name w:val="Hyperlink"/>
    <w:basedOn w:val="DefaultParagraphFont"/>
    <w:uiPriority w:val="99"/>
    <w:unhideWhenUsed/>
    <w:rsid w:val="006F2E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uthern.edu" TargetMode="External"/><Relationship Id="rId5" Type="http://schemas.openxmlformats.org/officeDocument/2006/relationships/hyperlink" Target="http://www.southern.edu" TargetMode="External"/><Relationship Id="rId4" Type="http://schemas.openxmlformats.org/officeDocument/2006/relationships/hyperlink" Target="mailto:irb@southe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1241</Words>
  <Characters>7076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Gettys</dc:creator>
  <cp:keywords/>
  <dc:description/>
  <cp:lastModifiedBy>Cynthia Gettys</cp:lastModifiedBy>
  <cp:revision>11</cp:revision>
  <cp:lastPrinted>2014-10-29T15:31:00Z</cp:lastPrinted>
  <dcterms:created xsi:type="dcterms:W3CDTF">2014-10-29T13:38:00Z</dcterms:created>
  <dcterms:modified xsi:type="dcterms:W3CDTF">2014-11-04T16:21:00Z</dcterms:modified>
</cp:coreProperties>
</file>